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【五星希尔顿】华东双飞6天 | 全程入住希尔顿品牌酒店 | 牛首山 | 杭州西湖 | 耦园 | 无锡鼋头渚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早餐：酒店内用早餐；车赴：鱼米之乡—无锡（车约2小时），游览“太湖佳绝处”的【鼋头渚风景区】（约 2.5 小时，景交 40 元/人自理），来无锡必游太湖，游太湖必至鼋头渚。鼋头风光，山清水秀，浑然天成，为太湖风景的精华所在，故有“太湖第一名胜”之称。当代大诗人郭沫若“太湖佳绝处，毕竟在鼋头”的诗句赞誉，更使鼋头渚风韵流扬境内海外。乘船欣赏碧水辽阔、烟波浩渺的太湖胜景，登湖中三仙岛，礼佛问道大觉湾。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”等景名流传于世。；游西湖十景之一的花港观鱼，观红鱼、御碑亭等（游览时间约2.5小时）。
                <w:br/>
                游览：杭州最美公园—【太子湾公园】，太子湾公园仗着景致的绮丽和名字的吉利，成为新婚夫妇摄制婚礼录像的首选，野趣与新潮，构成了一幅动人的西湖风情新图，是杭州著名的婚庆公园。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2025-04-04T08:26:27+08:00</dcterms:created>
  <dcterms:modified xsi:type="dcterms:W3CDTF">2025-04-04T08:26:27+08:00</dcterms:modified>
</cp:coreProperties>
</file>

<file path=docProps/custom.xml><?xml version="1.0" encoding="utf-8"?>
<Properties xmlns="http://schemas.openxmlformats.org/officeDocument/2006/custom-properties" xmlns:vt="http://schemas.openxmlformats.org/officeDocument/2006/docPropsVTypes"/>
</file>