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★玩转西安地标：兵马俑/华清宫/西安博物院/明城墙（上城墙）/广仁寺/钟鼓楼广场/回民街/大雁塔北广场/大唐不夜城
                <w:br/>
                ★超值游玩【白鹿原】（二虎守长安+扶梯+观光车+长安翱翔+服装秀+声音博物馆)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/宜必思尚品酒店(西安五路口地铁站店)/堡戈拉蒂酒店(西安火车站五路口地铁站店)/万信至格酒店(西安钟鼓楼永宁门地铁站店)/柏纳酒店(西安电视塔会展中心地铁站店)/菲林酒店(西安大雁塔小寨地铁站店)；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服装秀+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服装秀+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2025-04-19T19:42:05+08:00</dcterms:created>
  <dcterms:modified xsi:type="dcterms:W3CDTF">2025-04-19T19:42:05+08:00</dcterms:modified>
</cp:coreProperties>
</file>

<file path=docProps/custom.xml><?xml version="1.0" encoding="utf-8"?>
<Properties xmlns="http://schemas.openxmlformats.org/officeDocument/2006/custom-properties" xmlns:vt="http://schemas.openxmlformats.org/officeDocument/2006/docPropsVTypes"/>
</file>