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限额预定升舱活动，详情请询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游轮上司导服务费（约 12-15 欧元/人/天），已包含
                <w:br/>
                5. 游轮上提供的免费娱乐设施（健身房、按摩浴池、桑拿房等）、免费登陆活动和知名探险专家的讲座；
                <w:br/>
                6. 游轮上提供的免费租赁的长筒登陆防水靴；赠送防水防风外套一件
                <w:br/>
                7. 船上 wifi
                <w:br/>
                8. 行程所列当地 豪华酒店，住宿（2 人 1 间，具有独立卫生间，空调）； 布宜升级 1 晚当地超豪华酒店
                <w:br/>
                9. . 游轮上免费餐厅的餐饮（早餐提供果汁，午、 晚餐的软饮及酒精类饮品部分免费）
                <w:br/>
                10. 行程所列陆地餐食安排，全程每日酒店西式早餐，午、晚餐为中式餐食（用餐标准为六菜一汤）或当地餐，特别安排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（保险为赠送，客人若不需要，费用不退），客人可根据自身情况另行购买更高保额的保险产品
                <w:br/>
                我司仅代为购买保险，所有的条款和理赔以保险公司解释和最终理赔确认为准，旅行社不对保险的理赔结果负责
                <w:br/>
                A. 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周岁的被保险人，其涉及的身故及伤残相关保险的保险金额为上述保障计划中所载保险金额的四分之一(25%)，保险费维持不变。根据保险法规，未满 18 周岁的未成年人的身故保险金额不超过保监会规定的限额
                <w:br/>
                B. 本产品每一被保险人限投一份，若同一个被保险人就同一旅行同时投保本保险公司 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美签电子登记费用、南美签证所需公证费；
                <w:br/>
                3. 获得签证后延期出发的游客，须按对应线路的退改政策收取少量更改费用，获得签证后取消参团的客人，须按对应线路的退改政策收取定金费用；
                <w:br/>
                4. 全程司导服务费 USD249/人，请客人在机场现付我司领队
                <w:br/>
                5.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6. 国内段往返机票及地面交通；
                <w:br/>
                7. 额外游览用车超时费（导游和司机每天正常工作时间不超过 10 小时，如超时需加收超时费）；
                <w:br/>
                8. 行程中所列游览活动之外项目所需的费用；
                <w:br/>
                9. 游轮单间差及陆地行程单间差，游轮单房差请单独咨询，陆地行程单间差为 CNY1950.00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特别提醒：因不可抗力因素而额外产生费用的（如战争、罢工、政府行为，自然灾害、异常/特殊天气和冰况、游轮飞机机械故障等），均需要客人自行承担。
                <w:br/>
                注：
                <w:br/>
                1、陆地行程 12 岁以下不占床小童减团费 CNY800/人，占床小童按成人价收取。极地游轮上，船票不设儿童价，无论是否占床，均按正价收取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2025-01-22T21:57:24+08:00</dcterms:created>
  <dcterms:modified xsi:type="dcterms:W3CDTF">2025-01-22T21:57:24+08:00</dcterms:modified>
</cp:coreProperties>
</file>

<file path=docProps/custom.xml><?xml version="1.0" encoding="utf-8"?>
<Properties xmlns="http://schemas.openxmlformats.org/officeDocument/2006/custom-properties" xmlns:vt="http://schemas.openxmlformats.org/officeDocument/2006/docPropsVTypes"/>
</file>