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寒假春节【优享新马SQ】新加坡马来西亚双飞5天4晚|广州直飞|鱼尾狮|双子星塔|彩虹天梯|娘惹餐|咖喱鱼头餐|海南鸡饭行程单</w:t>
      </w:r>
    </w:p>
    <w:p>
      <w:pPr>
        <w:jc w:val="center"/>
        <w:spacing w:after="100"/>
      </w:pPr>
      <w:r>
        <w:rPr>
          <w:rFonts w:ascii="宋体" w:hAnsi="宋体" w:eastAsia="宋体" w:cs="宋体"/>
          <w:sz w:val="20"/>
          <w:szCs w:val="20"/>
        </w:rPr>
        <w:t xml:space="preserve">寒假春节【优享新马SQ】（广州往返 ）0103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SA1732177421zB-QY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马来西亚-吉隆坡-马六甲-鱼尾狮塔-滨海湾花园-新加坡樟宜国际机场-云顶-黑风洞-水上清真寺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SQ853 广州CAN-新加坡SIN 0220-0640
                <w:br/>
                第五天 SQ852 新加坡SIN-广州CAN 2050-0105+1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【畅游狮城】滨海湾花园、超级树、新加坡地标-鱼尾狮公园、欢乐岛
                <w:br/>
                【畅玩大马】吉隆坡标志-双子塔、K88美食中心、黑风洞、云上花园
                <w:br/>
                【品质美食】咖喱鱼头特色餐、海南鸡饭、娘惹餐、升级100元餐标海鱼村蒸汽海鲜大餐
                <w:br/>
                【甄选酒店】全程安排网评四钻酒店，用心甄选每一晚住宿，给您醉好的旅途睡眠。
                <w:br/>
                【新春超值礼包】春节大红包、无限量流量卡。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D1：广州-新加坡-打卡星耀樟宜鱼尾狮-国会大厦-市政厅-高等法院-滨海艺术中心-滨海湾花园-超级树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w:t>
            </w:r>
          </w:p>
        </w:tc>
        <w:tc>
          <w:tcPr/>
          <w:p>
            <w:pPr>
              <w:pStyle w:val="indent"/>
            </w:pPr>
            <w:r>
              <w:rPr>
                <w:rFonts w:ascii="宋体" w:hAnsi="宋体" w:eastAsia="宋体" w:cs="宋体"/>
                <w:color w:val="000000"/>
                <w:sz w:val="20"/>
                <w:szCs w:val="20"/>
              </w:rPr>
              <w:t xml:space="preserve">早餐：X     午餐：海南鸡饭     晚餐：X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D2：花芭山-南洋药油世家-欢乐岛-荷兰红屋-葡萄牙堡古城门-三宝山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【南洋药油世家】狮城人气伴手礼的永泰行百年药油，传承百年历史，探访药油传承，其中消炎治跌打的红花油、专治风湿的千里追风油、针对蚊虫的豆蔻油、万应驱风油、镇痛膏，是送给家中长辈最好的温暖。
                <w:br/>
                【欢乐岛】欢乐岛距离新加坡本岛仅半公里，由一座堤道跨海大桥与本岛连接起来。小岛延续了新加坡“花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
                <w:br/>
                下午我们将从新山过关，沿高速公路驱车前往马六甲。抵达后我们将参观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随后前往餐厅， 品尝娘惹餐。享用晚餐，后送酒店休息。
                <w:br/>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午餐：X     晚餐：马来娘惹餐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D3：太子城广场-粉色水上清真寺-外观双子星塔-莎罗马人行天桥-K88美食中心
                <w:br/>
                享用早餐，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美食中心】（1.5 小时，晚餐自理）本地人喜爱的美食中心，价格亲民，里面设置很多小摊位，下班时间这里非常热闹，我们加入其中，品尝最地道的马来味道。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早餐：酒店自助     午餐：咖喱鱼头特色餐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D4：首相署-苏丹皇宫-独立广场-黑风洞-彩云天梯-云上花园-DIY巧克力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     午餐：X     晚餐：蒸汽海鲜大餐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D5：吉隆坡-新加坡--广州
                <w:br/>
                酒店享用早餐，
                <w:br/>
                于指定时间集合，从吉隆坡出发前往新加坡过关后，前往新加坡机场办理登机手续。结束愉快的行程， 返回温暖的家。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午餐：马来风味餐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w:br/>
                马六甲网评四钻酒店：
                <w:br/>
                霍尔马克皇冠酒店(Hallmark Crown Hotel)
                <w:br/>
                天鹅花园酒店-马六甲(Swan Garden Hotel) 
                <w:br/>
                马六甲峇峇之家(Baba House Melaka)或同级
                <w:br/>
                <w:br/>
                <w:br/>
                吉隆坡网评四钻酒店：
                <w:br/>
                七堡酒店(Kip Hotel) 
                <w:br/>
                八打灵再也阿玛达酒店(Hotel Armada Petaling Jaya)
                <w:br/>
                宇宙吉隆坡酒店(Cosmo Hotel Kuala Lumpur),
                <w:br/>
                吉隆坡斯特格酒店(STEG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5、全程单房差费用：1280元/人（如遇单男单女请听从导游安排与同性团友拼房或自补房差）；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3、因个人信用导致无法正常出发而所产生的费用损失由客人自行承担（http://zxgk.court.gov.cn/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2025-01-10T23:17:07+08:00</dcterms:created>
  <dcterms:modified xsi:type="dcterms:W3CDTF">2025-01-10T23:17:07+08:00</dcterms:modified>
</cp:coreProperties>
</file>

<file path=docProps/custom.xml><?xml version="1.0" encoding="utf-8"?>
<Properties xmlns="http://schemas.openxmlformats.org/officeDocument/2006/custom-properties" xmlns:vt="http://schemas.openxmlformats.org/officeDocument/2006/docPropsVTypes"/>
</file>