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【春节-漫游首尔】韩国双飞5天4晚|冬季滑雪|一天自由活动|广州往返行程单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KR171955801328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【自由轻松】安排一天自由行，让旅程更随心 
                <w:br/>
                【精选打卡】最值打卡：景福宫+青瓦台+漫步首尔繁华街道弘大步行街 
                <w:br/>
                【地道玩法】感受首尔烟火气息--通仁市场+广藏市场 
                <w:br/>
                【品质保证】升级2晚首尔地区金浦滨海/斯坦福/伯努伊/龙山宜必思或同级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江村/芝山滑雪场（含门票雪服）--南山公园首尔塔(不登塔）--广藏市场--北村韩屋村--明洞乐天免税店
                <w:br/>
                【江村/芝山度假村】（含门票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午餐：X     晚餐：韩式烤肉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化妆品展厅--保肝专卖店--人参专卖店--景福宫--青瓦台（入内参观）--蚕室乐天免税店--爱宝客免税店--酒店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 / 孕妇参团免责承诺书》（直系亲属陪同出游也需要签署此承诺书）。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2.学历可在学信网下载的教育部学历证书电子注册备案表（全日制本科以上）
                <w:br/>
                3.社保（粤省事）或纳税证明（个人所得税app）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2024-12-23T01:50:56+08:00</dcterms:created>
  <dcterms:modified xsi:type="dcterms:W3CDTF">2024-12-23T01:50:56+08:00</dcterms:modified>
</cp:coreProperties>
</file>

<file path=docProps/custom.xml><?xml version="1.0" encoding="utf-8"?>
<Properties xmlns="http://schemas.openxmlformats.org/officeDocument/2006/custom-properties" xmlns:vt="http://schemas.openxmlformats.org/officeDocument/2006/docPropsVTypes"/>
</file>