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 · 买一送一】泰国曼谷、芭提雅6天4晚 | 东航广州直飞 | 大皇宫 | 玉佛寺 | 湄南河长尾船 | 杜拉拉水上市场 | 金沙岛 | 东方公主号 | 四面佛 | 火车夜市 | 七珍佛山行程单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SA1730863773Bx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第六天：曼谷-广州：MU252/0400-0755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★直飞航班：广州直飞曼谷，直接省去5小时前往香港，全程6天4晚休闲行程！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特别赠送豪礼：1、网红集市—火车夜市、杜拉拉水上市场；
                <w:br/>
                2、网红火山排骨；
                <w:br/>
                3、东方公主号；
                <w:br/>
                4、无长者附加费；
                <w:br/>
                5、豪赠-泰国红牛每人1瓶、品赏芒果糯米饭；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早餐-金沙岛（约120分钟）-杜拉拉水上市场（约60分钟）-小火车博物馆（约90分钟）-七珍佛山（约30分钟）-酒店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全程3个购物店.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1、不含服务费250元；随团费一并收取；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br/>
                <w:br/>
                芭堤雅夜间五大金刚：
                <w:br/>
                1、亚洲一绝表演
                <w:br/>
                2、泰浴模特儿表演
                <w:br/>
                3、梦幻金丝猫表演
                <w:br/>
                4、一枝独秀表演
                <w:br/>
                5、六九！九六！表演
                <w:br/>
                6、三合一龙凤表演（秀中之王）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1.按照航空公司条例：除了持中国大陆护照的，港澳台护照及外籍护照加收500元/人；所有团队机票，一旦误机或出票后因客人个人问题不能参团机票款及机场税均不允许退税。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离团须知：
                <w:br/>
                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（7）建议行程结束后付司机及导游助手20泰铢/人/天，共200泰铢。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9）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br/>
                温馨提示：中国驻泰国领事馆 电话: 006685433327  曼谷警察局电话: 1155 中国政府规定：如境外遇法轮功成员打座集会，切勿围观；法轮功派发宣传单张，切勿索取！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2025-01-05T13:43:44+08:00</dcterms:created>
  <dcterms:modified xsi:type="dcterms:W3CDTF">2025-01-05T13:43:44+08:00</dcterms:modified>
</cp:coreProperties>
</file>

<file path=docProps/custom.xml><?xml version="1.0" encoding="utf-8"?>
<Properties xmlns="http://schemas.openxmlformats.org/officeDocument/2006/custom-properties" xmlns:vt="http://schemas.openxmlformats.org/officeDocument/2006/docPropsVTypes"/>
</file>