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】欧非风情·西葡+摩洛哥14天｜巴塞罗那｜马德里｜里斯本｜塞维利亚｜瓦伦西亚｜格拉纳达｜舍夫沙万｜西班牙特色餐行程单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EUY6HUCG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马德里-约338KM-梅里达/巴达霍斯（西班牙）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3.行程所列餐食，酒店早餐，全程11个正餐，中式团餐6菜一汤，其中3个特色餐：西班牙海鲜饭、火腿餐、葡萄牙特色鳕鱼餐，赠送一人一个葡挞；（如遇退餐中餐12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1.不含签证费+司机导游服务费3500元/人（该费用与团款一起收取）；
                <w:br/>
                2.全程酒店单人间附加费4000元/人（酒店单房差仅指普通单人间如要求安排大床房或标双，单房差另议）；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2025-02-02T16:58:29+08:00</dcterms:created>
  <dcterms:modified xsi:type="dcterms:W3CDTF">2025-02-02T16:58:29+08:00</dcterms:modified>
</cp:coreProperties>
</file>

<file path=docProps/custom.xml><?xml version="1.0" encoding="utf-8"?>
<Properties xmlns="http://schemas.openxmlformats.org/officeDocument/2006/custom-properties" xmlns:vt="http://schemas.openxmlformats.org/officeDocument/2006/docPropsVTypes"/>
</file>