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秋冬画卷 奥捷斯匈四国+哈尔施塔特10天(布达佩斯）｜捷克｜奥地利｜匈牙利｜斯洛伐克渔人堡｜双世遗小镇｜美泉宫｜广州直飞布达佩斯｜行程单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EU20240716GYDOCG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布达佩斯-约200KM-布拉迪斯拉发（斯洛伐克）
                <w:br/>
                参考航班：CZ649   CAN/BUD  0055-0720（航班仅供参考，具体以实际为准）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午餐：风味餐     晚餐：X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Vienna：Hotel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广州
                <w:br/>
                参考航班：CZ650   BUD/CAN  1300-0555+1（航班仅供参考，具体以实际为准）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1.国际往返机票、机场税，团队经济舱；
                <w:br/>
                2.全程欧洲标准，1/2标准双人房；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1.不含签证费+司导服务费+酒店税2800元/人（该费用与团款一起收取）；
                <w:br/>
                2.全程酒店单人间附加费2300元/人（酒店单房差仅指普通单人间如要求安排大床房或标双，单房差另议）；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2025-01-08T12:41:17+08:00</dcterms:created>
  <dcterms:modified xsi:type="dcterms:W3CDTF">2025-01-08T12:41:17+08:00</dcterms:modified>
</cp:coreProperties>
</file>

<file path=docProps/custom.xml><?xml version="1.0" encoding="utf-8"?>
<Properties xmlns="http://schemas.openxmlformats.org/officeDocument/2006/custom-properties" xmlns:vt="http://schemas.openxmlformats.org/officeDocument/2006/docPropsVTypes"/>
</file>