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【玩转极光】全景俄罗斯摩尔曼斯克8日|圣彼得堡|莫斯科|极光三城游览|捷里别尔卡|萨米民俗村|莫斯科红场|北京出境|全国免费联运行程单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莫斯科 HU7985 PEKSVO14:35/18:05
                <w:br/>
                DAY 2   莫斯科 - 摩尔曼斯克 DP6855 SVOMMK1815/2050
                <w:br/>
                DAY 5   摩尔曼斯克-圣彼得堡 SU6346 MMKLED 2005/ 2150
                <w:br/>
                DAY 7   圣彼得堡-北京 HU7966 LEDPEK 2010/0855+1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合理行程：【北京-莫斯科-摩尔曼斯克-圣彼得堡-北京】全程不走回头路行程更柔顺更合理，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【全程安排3顿特色大餐】1.驯鹿特色餐+2.极地帝王蟹盛宴+3.世界最北极地餐厅；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参考航班：SU1324 SVOMMK 1700/1940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追鲸船出海观赏鲸鱼（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【温馨提示】：摩尔曼斯克11月进入雪季，前往捷里别尔卡的道路可能因不可抗力（暴风雪）而封路导致无法正常前往！如遇上大雪封路，捷里别尔卡游览则更改为苔原小镇一日游；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参考航班：SU6346 MMKLED 2005/2150
                <w:br/>
                ⊙早餐后，前往参观【摩尔曼斯克州立博物馆】★（约1小时），也被称为“极地博物馆”，是当地最古老的博物馆，主要展示摩尔曼斯克州的文化、地质、自然、历史。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⊙后送机场，乘坐飞机前往俄罗斯第二大城市圣彼得堡。抵达后返回酒店入住休息。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普希金就读过的皇村贵族中学、普希金塑像及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 北京
                <w:br/>
                参考航班：HU7966 LEDPEK 2010/0855+1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⊙之后送机场，乘坐飞机返回北京。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单房差：450元/间/晚；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【暂未恢复旅游团队免签证名单】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2024-12-22T18:58:36+08:00</dcterms:created>
  <dcterms:modified xsi:type="dcterms:W3CDTF">2024-12-22T18:58:36+08:00</dcterms:modified>
</cp:coreProperties>
</file>

<file path=docProps/custom.xml><?xml version="1.0" encoding="utf-8"?>
<Properties xmlns="http://schemas.openxmlformats.org/officeDocument/2006/custom-properties" xmlns:vt="http://schemas.openxmlformats.org/officeDocument/2006/docPropsVTypes"/>
</file>