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JZL-20240731JJ4T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【广州—桂林500公里动车约2.5-3小时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分钟），贯穿十二座山峰，洞内汇集了不同地质年代发育生长的钟乳石，晶莹剔透，洁白无瑕，宛如夜空的银河倾斜而下，闪烁出像银子、似钻石的光芒而得名。最为著名的景观有 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少数民族观光村—世外桃源—桂林（少数民族观光村-世外桃源30公里1小时-桂林30公里1小时）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刘三姐大观园—日月双塔—广州（刘三姐大观园—日月双塔15公里20分钟—广州500公里约2.5-3小时）
                <w:br/>
                早餐后，游览【刘三姐大观园】（游览时间约 90 分钟），在这里可以了解和体验壮族的歌、瑶族的舞、苗族的节、侗族的鼓等特色。景区的金蟾对歌台、刘三姐塑像、石雕绣球，百年古榕、风雨长廊、壮寨干栏集中体现壮族文化。后景区内观看【刘三姐民族文化歌舞表演】，让您观甲天下山水，赏奇特民族风情，品精彩民族表演，玩各种民族娱乐。登塔参观【日月双塔】（游览约 1 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景点：刘三姐大观园  日月双塔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2025-04-04T07:04:33+08:00</dcterms:created>
  <dcterms:modified xsi:type="dcterms:W3CDTF">2025-04-04T07:04:33+08:00</dcterms:modified>
</cp:coreProperties>
</file>

<file path=docProps/custom.xml><?xml version="1.0" encoding="utf-8"?>
<Properties xmlns="http://schemas.openxmlformats.org/officeDocument/2006/custom-properties" xmlns:vt="http://schemas.openxmlformats.org/officeDocument/2006/docPropsVTypes"/>
</file>